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B423F" w14:textId="77777777" w:rsidR="001A0728" w:rsidRPr="00F16552" w:rsidRDefault="001A0728" w:rsidP="001A072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F16552">
        <w:rPr>
          <w:rFonts w:ascii="Arial" w:hAnsi="Arial" w:cs="Arial"/>
          <w:b/>
          <w:sz w:val="20"/>
          <w:szCs w:val="20"/>
        </w:rPr>
        <w:t>Instrukcja</w:t>
      </w:r>
    </w:p>
    <w:p w14:paraId="5B192375" w14:textId="77777777" w:rsidR="001A0728" w:rsidRPr="00F16552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16552">
        <w:rPr>
          <w:rFonts w:ascii="Arial" w:hAnsi="Arial" w:cs="Arial"/>
          <w:b/>
          <w:bCs/>
          <w:sz w:val="20"/>
          <w:szCs w:val="20"/>
        </w:rPr>
        <w:t xml:space="preserve">Organizacja imprezy okolicznościowej a prawo do odliczenia VAT, czyli jakie </w:t>
      </w:r>
      <w:r w:rsidRPr="00F165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zakupy na rzecz pracowników oraz kontrahentów firmy?</w:t>
      </w:r>
    </w:p>
    <w:p w14:paraId="6E721EA9" w14:textId="77777777" w:rsidR="001A0728" w:rsidRPr="00F16552" w:rsidRDefault="001A0728" w:rsidP="001A072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16552">
        <w:rPr>
          <w:rFonts w:ascii="Arial" w:hAnsi="Arial" w:cs="Arial"/>
          <w:sz w:val="20"/>
          <w:szCs w:val="20"/>
        </w:rPr>
        <w:t>Luiza Pieprzyk</w:t>
      </w:r>
    </w:p>
    <w:p w14:paraId="2B0F2D76" w14:textId="77777777" w:rsidR="001A0728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04FC949" w14:textId="77777777" w:rsidR="001A0728" w:rsidRPr="00F16552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Organizacja imprezy okolicznościowej związanej z jubileuszem istnienia firmy czy też spotkaniem integracyjnym wiąże się z różnego rodzaju wydatkami, np. z zakupem artykułów spożywczych, alkoholu, usług gastronomicznych, </w:t>
      </w:r>
      <w:r>
        <w:rPr>
          <w:rFonts w:ascii="Arial" w:eastAsia="Times New Roman" w:hAnsi="Arial" w:cs="Arial"/>
          <w:sz w:val="20"/>
          <w:szCs w:val="20"/>
          <w:lang w:eastAsia="pl-PL"/>
        </w:rPr>
        <w:t>c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ateringowych, oprawy muzycznej czy kompleksowej usługi organizacji imprezy. Niestety, niejednolite stanowisko fiskusa co 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kwestii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zaproszonych gości i uczestników takich imprez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jak również tzw. listy zakupów, czyli wydatków poniesionych w tym celu, jest przestrzenią wielu sporów i konfliktów prawnych i podatkowych. W takich imprezach uczestniczą zazwyczaj nie tylko pracownicy, ale współpracownicy i kontrahenci firmy, jak również członkowie rodzin pracowników. Wśród podatników VAT pojawiły się wątpliwości, czy mają oni prawo do odliczenia podatku naliczonego od takich wydatków sfinansowanych ze środków obrotowych podmiotu gospodarczego.</w:t>
      </w:r>
    </w:p>
    <w:p w14:paraId="0FE99897" w14:textId="77777777" w:rsidR="001A0728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0" w:name="298536"/>
      <w:bookmarkEnd w:id="0"/>
    </w:p>
    <w:p w14:paraId="0F8F8CA3" w14:textId="77777777" w:rsidR="001A0728" w:rsidRPr="00F16552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Bardzo ważne!</w:t>
      </w:r>
    </w:p>
    <w:p w14:paraId="1112F867" w14:textId="77777777" w:rsidR="001A0728" w:rsidRPr="00F16552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>W ustawie o VAT prawodawca nie odniósł się w sposób szczególny do odliczania VAT od wydatków na organizację imprez okolicznościowych, np. jubileuszu firmy. Zatem ustalając, czy podatnik ma prawo do odliczenia VAT od takich wydatków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należy wziąć pod uwagę zasady ogólne. Generalnie prawo do obniżenia kwoty podatku należnego o kwotę podatku naliczonego przysługuje wówczas, gdy zostaną spełnione określone warunki, tj. odliczenia tego dokonuje podatnik podatku VAT oraz gdy towary i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usługi, z nabyciem których podatek został naliczony, są wykorzystywane do wykonywania czynności opodatkowanych. Podkreślić należy, że podstawową przesłanką warunkującą prawo do odliczenia podatku jest związek ponoszonych wydatków z czynnościami opodatkowanymi, przy czym związek ten może mieć charakter bezpośredni lub pośredni. Ponadto należy mieć na uwadze, że prawo do odliczenia VAT nie przysługuje w odniesieniu do nabytych usług noclegowych i gastronomicznych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z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wyjątkiem nabycia gotowych posiłków przeznaczonych dla pasażerów przez podatników świadczących usługi przewozu osób oraz usług noclegowych nabywanych w celu ich odsprzedaży, opodatkowanych u tego podatnika na podstawie art. 8 ust. 2a, co wynika z art. 88 ust. 1 pkt 4 ustawy o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>VAT.</w:t>
      </w:r>
    </w:p>
    <w:p w14:paraId="1FD05361" w14:textId="77777777" w:rsidR="001A0728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61B729C" w14:textId="77777777" w:rsidR="001A0728" w:rsidRPr="00F16552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Powyższe nie ma zastosowania, jeśli usługi gastronomiczne i noclegowe będą elementem kalkulacyjnym usługi kompleksowej organizowanej przez np. firmę </w:t>
      </w:r>
      <w:proofErr w:type="spellStart"/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>eventową</w:t>
      </w:r>
      <w:proofErr w:type="spellEnd"/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! </w:t>
      </w:r>
    </w:p>
    <w:p w14:paraId="36088378" w14:textId="77777777" w:rsidR="001A0728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FA8604A" w14:textId="77777777" w:rsidR="001A0728" w:rsidRPr="00F16552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Ważna argumentacja podatkowa </w:t>
      </w:r>
    </w:p>
    <w:p w14:paraId="798304F2" w14:textId="77777777" w:rsidR="001A0728" w:rsidRPr="00F16552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Jeżeli głównym celem organizacji imprezy jubileuszowej, w której uczestniczą pracownicy oraz kontrahenci firmy, jest osiągnięcie korzyści biznesowych mających na celu zintegrowanie pracowników z firmą oraz między sobą, budowanie zespołu, poprawa atmosfery i efektywności pracy poprzez wzrost motywacji w zakresie wykonywania obowiązków pracowniczych, a w konsekwencji zwiększenie obrotów, a także zapewnienie budowania i </w:t>
      </w:r>
      <w:r w:rsidRPr="000865FB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umocnienia pozytywnych relacji biznesowych </w:t>
      </w:r>
      <w:r w:rsidRPr="000865FB">
        <w:rPr>
          <w:rFonts w:ascii="Arial" w:eastAsia="Times New Roman" w:hAnsi="Arial" w:cs="Arial"/>
          <w:bCs/>
          <w:sz w:val="20"/>
          <w:szCs w:val="20"/>
          <w:lang w:eastAsia="pl-PL"/>
        </w:rPr>
        <w:lastRenderedPageBreak/>
        <w:t>z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 </w:t>
      </w:r>
      <w:r w:rsidRPr="000865FB">
        <w:rPr>
          <w:rFonts w:ascii="Arial" w:eastAsia="Times New Roman" w:hAnsi="Arial" w:cs="Arial"/>
          <w:bCs/>
          <w:sz w:val="20"/>
          <w:szCs w:val="20"/>
          <w:lang w:eastAsia="pl-PL"/>
        </w:rPr>
        <w:t>kontrahentami,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to przyjmuje się, że poniesione na ten cel wydatki wykazują związek z działalnością podatnika. </w:t>
      </w:r>
    </w:p>
    <w:p w14:paraId="3261A0BD" w14:textId="77777777" w:rsidR="001A0728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66050FE" w14:textId="77777777" w:rsidR="001A0728" w:rsidRPr="00F16552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Co na to fiskus? </w:t>
      </w:r>
    </w:p>
    <w:p w14:paraId="1810146A" w14:textId="77777777" w:rsidR="001A0728" w:rsidRPr="00F16552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W zmienionej interpretacji indywidualnej z dnia 22 czerwca 2022 r., </w:t>
      </w:r>
      <w:r>
        <w:rPr>
          <w:rFonts w:ascii="Arial" w:hAnsi="Arial" w:cs="Arial"/>
          <w:sz w:val="20"/>
          <w:szCs w:val="20"/>
        </w:rPr>
        <w:t>znak: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DOP7.8101.62.2021.HEMD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Szef Krajowej Administracji Skarbowej wyjaśnił, że</w:t>
      </w:r>
      <w:r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F1655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16552">
        <w:rPr>
          <w:rFonts w:ascii="Arial" w:eastAsia="Times New Roman" w:hAnsi="Arial" w:cs="Arial"/>
          <w:iCs/>
          <w:sz w:val="20"/>
          <w:szCs w:val="20"/>
          <w:lang w:eastAsia="pl-PL"/>
        </w:rPr>
        <w:t>„(...) zakupy związane z organizacją imprez i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 </w:t>
      </w:r>
      <w:r w:rsidRPr="00F16552">
        <w:rPr>
          <w:rFonts w:ascii="Arial" w:eastAsia="Times New Roman" w:hAnsi="Arial" w:cs="Arial"/>
          <w:iCs/>
          <w:sz w:val="20"/>
          <w:szCs w:val="20"/>
          <w:lang w:eastAsia="pl-PL"/>
        </w:rPr>
        <w:t>konferencji, w której uczestniczyć będą kontrahenci spółki, pracownicy, współpracownicy, reprezentanci marki</w:t>
      </w:r>
      <w:r>
        <w:rPr>
          <w:rFonts w:ascii="Arial" w:eastAsia="Times New Roman" w:hAnsi="Arial" w:cs="Arial"/>
          <w:iCs/>
          <w:sz w:val="20"/>
          <w:szCs w:val="20"/>
          <w:lang w:eastAsia="pl-PL"/>
        </w:rPr>
        <w:t>,</w:t>
      </w:r>
      <w:r w:rsidRPr="00F1655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mają pośredni związek z wykonywaną działalnością gospodarczą, przez wpływ na ogólne funkcjonowanie przedsiębiorstwa jako całości – budowanie pozytywnego wizerunku oraz renomy, poprawę relacji z kontrahentami, poprawę atmosfery pracy, wzrost motywacji do wykonywania obowiązków pracowniczych – są związane ze sprzedażą opodatkowaną (...)".</w:t>
      </w:r>
    </w:p>
    <w:p w14:paraId="3BEBEED0" w14:textId="77777777" w:rsidR="001A0728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5358644" w14:textId="77777777" w:rsidR="001A0728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F1655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Jeżeli zatem podatnik VAT w takiej sytuacji wykonuje czynności opodatkowane, to generalnie przysługuje mu prawo do odliczenia VAT z faktur dokumentujących wydatki na organizację imprezy jubileuszowej/spotkania integracyjnego (z pewnymi wyjątkami dotyczącymi usług noclegowych i gastronomicznych, o ile nie są elementem kalkulacyjnym świadczenia kompleksowego). Zatem należy zadbać szczególnie o właściwą dokumentację podatkowo-biznesową. </w:t>
      </w:r>
    </w:p>
    <w:p w14:paraId="516CBD56" w14:textId="77777777" w:rsidR="001A0728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3A875E4" w14:textId="77777777" w:rsidR="001A0728" w:rsidRPr="00240B63" w:rsidRDefault="001A0728" w:rsidP="001A0728">
      <w:p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40B63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Podstawa prawna</w:t>
      </w:r>
    </w:p>
    <w:p w14:paraId="00BF8A04" w14:textId="77777777" w:rsidR="001A0728" w:rsidRPr="00240B63" w:rsidRDefault="001A0728" w:rsidP="001A072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Pr="00240B63">
        <w:rPr>
          <w:rFonts w:ascii="Arial" w:eastAsia="Times New Roman" w:hAnsi="Arial" w:cs="Arial"/>
          <w:sz w:val="20"/>
          <w:szCs w:val="20"/>
          <w:lang w:eastAsia="pl-PL"/>
        </w:rPr>
        <w:t>nterpretacj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240B63">
        <w:rPr>
          <w:rFonts w:ascii="Arial" w:eastAsia="Times New Roman" w:hAnsi="Arial" w:cs="Arial"/>
          <w:sz w:val="20"/>
          <w:szCs w:val="20"/>
          <w:lang w:eastAsia="pl-PL"/>
        </w:rPr>
        <w:t xml:space="preserve"> indywidualn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240B63">
        <w:rPr>
          <w:rFonts w:ascii="Arial" w:eastAsia="Times New Roman" w:hAnsi="Arial" w:cs="Arial"/>
          <w:sz w:val="20"/>
          <w:szCs w:val="20"/>
          <w:lang w:eastAsia="pl-PL"/>
        </w:rPr>
        <w:t xml:space="preserve"> Szef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240B63">
        <w:rPr>
          <w:rFonts w:ascii="Arial" w:eastAsia="Times New Roman" w:hAnsi="Arial" w:cs="Arial"/>
          <w:sz w:val="20"/>
          <w:szCs w:val="20"/>
          <w:lang w:eastAsia="pl-PL"/>
        </w:rPr>
        <w:t xml:space="preserve"> Krajowej Administracji Skarbowej z dnia 22 czerwca 2022 r., </w:t>
      </w:r>
      <w:r>
        <w:rPr>
          <w:rFonts w:ascii="Arial" w:hAnsi="Arial" w:cs="Arial"/>
          <w:sz w:val="20"/>
          <w:szCs w:val="20"/>
        </w:rPr>
        <w:t>znak:</w:t>
      </w:r>
      <w:r w:rsidRPr="00240B63">
        <w:rPr>
          <w:rFonts w:ascii="Arial" w:eastAsia="Times New Roman" w:hAnsi="Arial" w:cs="Arial"/>
          <w:sz w:val="20"/>
          <w:szCs w:val="20"/>
          <w:lang w:eastAsia="pl-PL"/>
        </w:rPr>
        <w:t xml:space="preserve"> DOP7.8101.62.2021.HEMD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240B6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61A2F97D" w14:textId="77777777" w:rsidR="0054151C" w:rsidRDefault="0054151C">
      <w:bookmarkStart w:id="1" w:name="_GoBack"/>
      <w:bookmarkEnd w:id="1"/>
    </w:p>
    <w:sectPr w:rsidR="005415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53F02"/>
    <w:multiLevelType w:val="hybridMultilevel"/>
    <w:tmpl w:val="1CB83F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50"/>
    <w:rsid w:val="001A0728"/>
    <w:rsid w:val="00496C50"/>
    <w:rsid w:val="0054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F3109-F01B-4001-9D26-91B983A1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A07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1A0728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1A0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3676</Characters>
  <Application>Microsoft Office Word</Application>
  <DocSecurity>0</DocSecurity>
  <Lines>30</Lines>
  <Paragraphs>8</Paragraphs>
  <ScaleCrop>false</ScaleCrop>
  <Company>Forum Media Polska</Company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Sawicki Jakub</dc:creator>
  <cp:keywords/>
  <dc:description/>
  <cp:lastModifiedBy>Sawicki Jakub</cp:lastModifiedBy>
  <cp:revision>2</cp:revision>
  <dcterms:created xsi:type="dcterms:W3CDTF">2024-08-08T11:36:00Z</dcterms:created>
  <dcterms:modified xsi:type="dcterms:W3CDTF">2024-08-08T11:36:00Z</dcterms:modified>
</cp:coreProperties>
</file>